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57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50"/>
        <w:gridCol w:w="5921"/>
        <w:tblGridChange w:id="0">
          <w:tblGrid>
            <w:gridCol w:w="3650"/>
            <w:gridCol w:w="5921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583317730"/>
                <w:tag w:val="goog_rdk_0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Facultatea de Psihologie și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951829667"/>
                <w:tag w:val="goog_rdk_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Departamentul de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444436844"/>
                <w:tag w:val="goog_rdk_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highlight w:val="white"/>
                    <w:u w:val="none"/>
                    <w:vertAlign w:val="baseline"/>
                    <w:rtl w:val="0"/>
                  </w:rPr>
                  <w:t xml:space="preserve">Științele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Psihopedagogie specială, cod COR 263412,235903,235201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shd w:fill="ffffff" w:val="clear"/>
              <w:rPr>
                <w:rFonts w:ascii="Arial Narrow" w:cs="Arial Narrow" w:eastAsia="Arial Narrow" w:hAnsi="Arial Narrow"/>
                <w:color w:val="222222"/>
                <w:sz w:val="22"/>
                <w:szCs w:val="22"/>
              </w:rPr>
            </w:pPr>
            <w:sdt>
              <w:sdtPr>
                <w:id w:val="261623665"/>
                <w:tag w:val="goog_rdk_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color w:val="222222"/>
                    <w:sz w:val="22"/>
                    <w:szCs w:val="22"/>
                    <w:rtl w:val="0"/>
                  </w:rPr>
                  <w:t xml:space="preserve">Politici publice educaționale și sociale</w:t>
                </w:r>
              </w:sdtContent>
            </w:sdt>
          </w:p>
          <w:p w:rsidR="00000000" w:rsidDel="00000000" w:rsidP="00000000" w:rsidRDefault="00000000" w:rsidRPr="00000000" w14:paraId="00000017">
            <w:pPr>
              <w:shd w:fill="ffffff" w:val="clear"/>
              <w:rPr>
                <w:rFonts w:ascii="Arial Narrow" w:cs="Arial Narrow" w:eastAsia="Arial Narrow" w:hAnsi="Arial Narrow"/>
                <w:color w:val="222222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222222"/>
                <w:sz w:val="22"/>
                <w:szCs w:val="22"/>
                <w:rtl w:val="0"/>
              </w:rPr>
              <w:t xml:space="preserve">FSPSE027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Conf. dr. Sorin Vlad Predescu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 dr. Sorin Vlad Predescu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</w:t>
            </w:r>
          </w:p>
        </w:tc>
      </w:tr>
    </w:tbl>
    <w:p w:rsidR="00000000" w:rsidDel="00000000" w:rsidP="00000000" w:rsidRDefault="00000000" w:rsidRPr="00000000" w14:paraId="00000038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45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495"/>
        <w:gridCol w:w="600"/>
        <w:gridCol w:w="300"/>
        <w:gridCol w:w="1470"/>
        <w:gridCol w:w="645"/>
        <w:gridCol w:w="2310"/>
        <w:gridCol w:w="525"/>
        <w:tblGridChange w:id="0">
          <w:tblGrid>
            <w:gridCol w:w="3495"/>
            <w:gridCol w:w="600"/>
            <w:gridCol w:w="300"/>
            <w:gridCol w:w="1470"/>
            <w:gridCol w:w="645"/>
            <w:gridCol w:w="2310"/>
            <w:gridCol w:w="52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36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15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Tutoriat </w:t>
            </w:r>
          </w:p>
        </w:tc>
        <w:tc>
          <w:tcPr/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sz w:val="22"/>
                <w:szCs w:val="22"/>
                <w:rtl w:val="0"/>
              </w:rPr>
              <w:t xml:space="preserve">62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202124"/>
                <w:sz w:val="22"/>
                <w:szCs w:val="22"/>
                <w:highlight w:val="white"/>
                <w:u w:val="none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8E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1">
            <w:pPr>
              <w:numPr>
                <w:ilvl w:val="1"/>
                <w:numId w:val="4"/>
              </w:numPr>
              <w:spacing w:after="58" w:lineRule="auto"/>
              <w:ind w:left="99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PRC2.3 Studentul va putea să stabilească corelații critice între teoriile și modelele fundamentale ale învățării și situațiile educaționale specifice;</w:t>
            </w:r>
          </w:p>
          <w:p w:rsidR="00000000" w:rsidDel="00000000" w:rsidP="00000000" w:rsidRDefault="00000000" w:rsidRPr="00000000" w14:paraId="00000092">
            <w:pPr>
              <w:numPr>
                <w:ilvl w:val="1"/>
                <w:numId w:val="4"/>
              </w:numPr>
              <w:spacing w:after="58" w:lineRule="auto"/>
              <w:ind w:left="99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PRC4.2. Studentul va putea să explice și interpreteze diferitele teorii, modele și contexte pedagogice din perspectiva managementului educațional;</w:t>
            </w:r>
          </w:p>
          <w:p w:rsidR="00000000" w:rsidDel="00000000" w:rsidP="00000000" w:rsidRDefault="00000000" w:rsidRPr="00000000" w14:paraId="00000093">
            <w:pPr>
              <w:spacing w:before="280" w:lineRule="auto"/>
              <w:ind w:left="720" w:firstLine="0"/>
              <w:rPr>
                <w:rFonts w:ascii="Arial Narrow" w:cs="Arial Narrow" w:eastAsia="Arial Narrow" w:hAnsi="Arial Narrow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PRA6.1. Studentul va putea să utilizeze adecvat cunoștințele specifice și rezultatele cercetării pedagogice în analiza activității profesionale;</w:t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PRRA2. Studentul va putea să coopereze eficient în echipe profesionale interdisciplinare specifice proiectelor și programelor în domeniul Științelor Educației;</w:t>
            </w:r>
          </w:p>
        </w:tc>
      </w:tr>
    </w:tbl>
    <w:p w:rsidR="00000000" w:rsidDel="00000000" w:rsidP="00000000" w:rsidRDefault="00000000" w:rsidRPr="00000000" w14:paraId="00000098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 </w:t>
      </w:r>
    </w:p>
    <w:tbl>
      <w:tblPr>
        <w:tblStyle w:val="Table7"/>
        <w:tblW w:w="10433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718"/>
        <w:gridCol w:w="3974"/>
        <w:gridCol w:w="1741"/>
        <w:tblGridChange w:id="0">
          <w:tblGrid>
            <w:gridCol w:w="4718"/>
            <w:gridCol w:w="3974"/>
            <w:gridCol w:w="1741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261604784"/>
                <w:tag w:val="goog_rdk_4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Curs introductiv obiectul politicilor publice educaționale și sociale 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Societate, ideologie, politică și politici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 educaţionale naţionale, europene şi mondiale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2065036058"/>
                <w:tag w:val="goog_rdk_5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Factori culturali și presiuni publice în elaborarea politicilor educaționale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Sistemul educaţional naţional: istoric  și articulare longitudinală 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154857959"/>
                <w:tag w:val="goog_rdk_6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Ideal educațional și management strategic în dezvoltarea politicilor publice educaționale</w:t>
                  <w:br w:type="textWrapping"/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-1438001691"/>
                <w:tag w:val="goog_rdk_7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Politici de gestiune a sistemului educațional: reforma, schimbare și dezvoltare în sistemul școlar, 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Politici sociale privind dreptul la educație și egalitatea în educație (echitate, incluziune școlară, educația pentru toți, prevenirea abandonului școlar)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sdt>
              <w:sdtPr>
                <w:id w:val="1214505541"/>
                <w:tag w:val="goog_rdk_8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Elemente de strategie a subiectului politicilor publice sociale –conformitate, contestare și exit</w:t>
                </w:r>
              </w:sdtContent>
            </w:sdt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 sociale destinate obiectivelor de pace socială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Politicile de finanţare și impactul acestora asupra politicilor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E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Principalele provocări în politicile publice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C2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Bahr, M. W., &amp; Fuchs, D. (1991). Are teachers’ perceptions of difficult-to-teach students racially biased?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School Psychology Review, 20, 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99–609.</w:t>
            </w:r>
          </w:p>
          <w:p w:rsidR="00000000" w:rsidDel="00000000" w:rsidP="00000000" w:rsidRDefault="00000000" w:rsidRPr="00000000" w14:paraId="000000C3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Bennet, C.J. (1991) – What Is Policy Convergence and What Causes It?, British Journal of Political Sciences, 21, p. 215-133;</w:t>
            </w:r>
          </w:p>
          <w:p w:rsidR="00000000" w:rsidDel="00000000" w:rsidP="00000000" w:rsidRDefault="00000000" w:rsidRPr="00000000" w14:paraId="000000C4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Cuban, L. (1998) – How Schools Change Reform, Teachers College Record, 99/3, p. 453-477;</w:t>
            </w:r>
          </w:p>
          <w:p w:rsidR="00000000" w:rsidDel="00000000" w:rsidP="00000000" w:rsidRDefault="00000000" w:rsidRPr="00000000" w14:paraId="000000C5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1f1f1f"/>
                <w:sz w:val="22"/>
                <w:szCs w:val="22"/>
                <w:rtl w:val="0"/>
              </w:rPr>
              <w:t xml:space="preserve">Dive, B. (2004),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color w:val="1f1f1f"/>
                <w:sz w:val="22"/>
                <w:szCs w:val="22"/>
                <w:rtl w:val="0"/>
              </w:rPr>
              <w:t xml:space="preserve">The Healty Organization,</w:t>
            </w:r>
            <w:r w:rsidDel="00000000" w:rsidR="00000000" w:rsidRPr="00000000">
              <w:rPr>
                <w:rFonts w:ascii="Arial Narrow" w:cs="Arial Narrow" w:eastAsia="Arial Narrow" w:hAnsi="Arial Narrow"/>
                <w:color w:val="1f1f1f"/>
                <w:sz w:val="22"/>
                <w:szCs w:val="22"/>
                <w:rtl w:val="0"/>
              </w:rPr>
              <w:t xml:space="preserve">Kogan Page, London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color w:val="1f1f1f"/>
                <w:sz w:val="22"/>
                <w:szCs w:val="22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Ionescu, M., Radu, I., (2001),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Didactica modernă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, ediţia a II-a, Editura Dacia, Cluj-Napoca.</w:t>
            </w:r>
          </w:p>
          <w:p w:rsidR="00000000" w:rsidDel="00000000" w:rsidP="00000000" w:rsidRDefault="00000000" w:rsidRPr="00000000" w14:paraId="000000C7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Marga, A (2003) – New University Reform, Presa Universitară Clujeană, Cluj-Napoca;</w:t>
            </w:r>
          </w:p>
          <w:p w:rsidR="00000000" w:rsidDel="00000000" w:rsidP="00000000" w:rsidRDefault="00000000" w:rsidRPr="00000000" w14:paraId="000000C8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Miroiu, A. (1998) – Învăţământul românesc azi, Polirom, Iaşi.</w:t>
            </w:r>
          </w:p>
          <w:p w:rsidR="00000000" w:rsidDel="00000000" w:rsidP="00000000" w:rsidRDefault="00000000" w:rsidRPr="00000000" w14:paraId="000000C9">
            <w:pPr>
              <w:numPr>
                <w:ilvl w:val="0"/>
                <w:numId w:val="5"/>
              </w:numPr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Predescu, S.V. (2007) „Managementul organizaţiilor de educaţia adulţilor, Managementul calităţii în educaţia adulţilor, Consilierea organizaţiilor de educaţia adulţilor,” în Paloş, R., Sava, S., Ungureanu, D. (eds), </w:t>
            </w:r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Educaţia Adulţilor</w:t>
            </w:r>
            <w:sdt>
              <w:sdtPr>
                <w:id w:val="852517354"/>
                <w:tag w:val="goog_rdk_9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, Editura Polirom, Iași, Spear-Swerling, L., &amp; Sternberg, R. J. (1996). </w:t>
                </w:r>
              </w:sdtContent>
            </w:sdt>
            <w:r w:rsidDel="00000000" w:rsidR="00000000" w:rsidRPr="00000000">
              <w:rPr>
                <w:rFonts w:ascii="Arial Narrow" w:cs="Arial Narrow" w:eastAsia="Arial Narrow" w:hAnsi="Arial Narrow"/>
                <w:i w:val="1"/>
                <w:iCs w:val="1"/>
                <w:sz w:val="22"/>
                <w:szCs w:val="22"/>
                <w:rtl w:val="0"/>
              </w:rPr>
              <w:t xml:space="preserve">Off track: When poor readers become “learning disabled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.” Boulder, CO: Westview Press, Inc.</w:t>
            </w:r>
          </w:p>
          <w:p w:rsidR="00000000" w:rsidDel="00000000" w:rsidP="00000000" w:rsidRDefault="00000000" w:rsidRPr="00000000" w14:paraId="000000CA">
            <w:pPr>
              <w:numPr>
                <w:ilvl w:val="0"/>
                <w:numId w:val="5"/>
              </w:numPr>
              <w:ind w:left="720" w:hanging="360"/>
              <w:rPr>
                <w:rFonts w:ascii="Arial Narrow" w:cs="Arial Narrow" w:eastAsia="Arial Narrow" w:hAnsi="Arial Narrow"/>
                <w:b w:val="1"/>
                <w:bCs w:val="1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Sava, S. (2015), Beneficiile învățării de-a lungul întregii vieți – implicații de politică educațională. In Sava S. (2015, coord.) Perspective pentru cercetarea in educație. Bucuresti: Ed. Universitara; UNESCO (2013). UNESCO Handobook on policy analysis, vol.I, II. Paris/ Hamburg: UNESCO.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ind w:left="720" w:firstLine="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8"/>
              <w:tblW w:w="10200.0" w:type="dxa"/>
              <w:jc w:val="left"/>
              <w:tblBorders>
                <w:top w:color="000000" w:space="0" w:sz="4" w:val="single"/>
                <w:left w:color="000000" w:space="0" w:sz="4" w:val="single"/>
                <w:bottom w:color="000000" w:space="0" w:sz="4" w:val="single"/>
                <w:right w:color="000000" w:space="0" w:sz="4" w:val="single"/>
                <w:insideH w:color="000000" w:space="0" w:sz="4" w:val="single"/>
                <w:insideV w:color="000000" w:space="0" w:sz="4" w:val="single"/>
              </w:tblBorders>
              <w:tblLayout w:type="fixed"/>
              <w:tblLook w:val="0400"/>
            </w:tblPr>
            <w:tblGrid>
              <w:gridCol w:w="5280"/>
              <w:gridCol w:w="2745"/>
              <w:gridCol w:w="2175"/>
              <w:tblGridChange w:id="0">
                <w:tblGrid>
                  <w:gridCol w:w="5280"/>
                  <w:gridCol w:w="2745"/>
                  <w:gridCol w:w="2175"/>
                </w:tblGrid>
              </w:tblGridChange>
            </w:tblGrid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CF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8.2 Seminar / laborator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0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center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Metode de predare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center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Observaţii</w:t>
                  </w:r>
                </w:p>
              </w:tc>
            </w:tr>
            <w:tr>
              <w:trPr>
                <w:cantSplit w:val="0"/>
                <w:trHeight w:val="752" w:hRule="atLeast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2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Politici publice, politici educaţionale și sociale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3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4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5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Clasificarea UNESCO a sistemelor educaţionale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6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7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8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Compararea unor documente naţionale, europene şi mondiale care prevăd măsuri pentru educaţie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9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A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B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Tipologia, dimensiunea şi magnitudinile schimbăriiîn reforma șocială 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C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D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DE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sdt>
                    <w:sdtPr>
                      <w:id w:val="-1592306621"/>
                      <w:tag w:val="goog_rdk_10"/>
                    </w:sdtPr>
                    <w:sdtContent>
                      <w:r w:rsidDel="00000000" w:rsidR="00000000" w:rsidRPr="00000000">
                        <w:rPr>
                          <w:rFonts w:ascii="Arial" w:cs="Arial" w:eastAsia="Arial" w:hAnsi="Arial"/>
                          <w:b w:val="0"/>
                          <w:bCs w:val="0"/>
                          <w:i w:val="0"/>
                          <w:iCs w:val="0"/>
                          <w:smallCaps w:val="0"/>
                          <w:strike w:val="0"/>
                          <w:color w:val="000000"/>
                          <w:sz w:val="22"/>
                          <w:szCs w:val="22"/>
                          <w:u w:val="none"/>
                          <w:shd w:fill="auto" w:val="clear"/>
                          <w:vertAlign w:val="baseline"/>
                          <w:rtl w:val="0"/>
                        </w:rPr>
                        <w:t xml:space="preserve">Centru și periferie: roluri, functii, mecanisme.</w:t>
                      </w:r>
                    </w:sdtContent>
                  </w:sdt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DF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0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  <w:tr>
              <w:trPr>
                <w:cantSplit w:val="0"/>
                <w:tblHeader w:val="0"/>
              </w:trPr>
              <w:tc>
                <w:tcPr>
                  <w:shd w:fill="auto" w:val="clear"/>
                </w:tcPr>
                <w:p w:rsidR="00000000" w:rsidDel="00000000" w:rsidP="00000000" w:rsidRDefault="00000000" w:rsidRPr="00000000" w14:paraId="000000E1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Politici publice educaționale și efecte asupra societății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2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ffffff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Fonts w:ascii="Arial Narrow" w:cs="Arial Narrow" w:eastAsia="Arial Narrow" w:hAnsi="Arial Narrow"/>
                      <w:b w:val="0"/>
                      <w:bCs w:val="0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  <w:rtl w:val="0"/>
                    </w:rPr>
                    <w:t xml:space="preserve">Analiza comparativă,  problematizarea, exerciţiul</w:t>
                  </w:r>
                </w:p>
              </w:tc>
              <w:tc>
                <w:tcPr>
                  <w:shd w:fill="auto" w:val="clear"/>
                </w:tcPr>
                <w:p w:rsidR="00000000" w:rsidDel="00000000" w:rsidP="00000000" w:rsidRDefault="00000000" w:rsidRPr="00000000" w14:paraId="000000E3">
                  <w:pPr>
                    <w:keepNext w:val="0"/>
                    <w:keepLines w:val="0"/>
                    <w:pageBreakBefore w:val="0"/>
                    <w:widowControl w:val="1"/>
                    <w:numPr>
                      <w:ilvl w:val="0"/>
                      <w:numId w:val="5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shd w:fill="auto" w:val="clear"/>
                    <w:spacing w:after="0" w:before="0" w:line="240" w:lineRule="auto"/>
                    <w:ind w:left="720" w:right="0" w:hanging="360"/>
                    <w:jc w:val="left"/>
                    <w:rPr>
                      <w:rFonts w:ascii="Arial Narrow" w:cs="Arial Narrow" w:eastAsia="Arial Narrow" w:hAnsi="Arial Narrow"/>
                      <w:b w:val="1"/>
                      <w:bCs w:val="1"/>
                      <w:i w:val="0"/>
                      <w:iCs w:val="0"/>
                      <w:smallCaps w:val="0"/>
                      <w:strike w:val="0"/>
                      <w:color w:val="000000"/>
                      <w:sz w:val="22"/>
                      <w:szCs w:val="22"/>
                      <w:u w:val="none"/>
                      <w:shd w:fill="auto" w:val="clear"/>
                      <w:vertAlign w:val="baseline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</w:tr>
          </w:tbl>
          <w:p w:rsidR="00000000" w:rsidDel="00000000" w:rsidP="00000000" w:rsidRDefault="00000000" w:rsidRPr="00000000" w14:paraId="000000E4">
            <w:pPr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Cooperarea eficientă în echipe profesionale interdisciplinare specifice proiectelor și</w:t>
            </w:r>
          </w:p>
          <w:p w:rsidR="00000000" w:rsidDel="00000000" w:rsidP="00000000" w:rsidRDefault="00000000" w:rsidRPr="00000000" w14:paraId="000000E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programelor în domeniul Științelor educației.</w:t>
            </w:r>
          </w:p>
        </w:tc>
      </w:tr>
    </w:tbl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9.Utilizarea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10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E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la curs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EE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Evaluare</w:t>
      </w:r>
    </w:p>
    <w:tbl>
      <w:tblPr>
        <w:tblStyle w:val="Table11"/>
        <w:tblW w:w="937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1"/>
        <w:gridCol w:w="1912"/>
        <w:gridCol w:w="3191"/>
        <w:gridCol w:w="1695"/>
        <w:tblGridChange w:id="0">
          <w:tblGrid>
            <w:gridCol w:w="2581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1848626131"/>
                <w:tag w:val="goog_rdk_1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Cunoașterea noțiunilor de specialitate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Examen oral/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50%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Operarea cu instrumente de analiză a politicilor educaționale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Analiza documentelor de 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politici publice</w:t>
            </w: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sdt>
              <w:sdtPr>
                <w:id w:val="1207070819"/>
                <w:tag w:val="goog_rdk_1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educaționale</w:t>
                </w:r>
              </w:sdtContent>
            </w:sdt>
            <w:sdt>
              <w:sdtPr>
                <w:id w:val="-422063568"/>
                <w:tag w:val="goog_rdk_1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 și </w:t>
                </w:r>
              </w:sdtContent>
            </w:sdt>
            <w:sdt>
              <w:sdtPr>
                <w:id w:val="976918361"/>
                <w:tag w:val="goog_rdk_14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sociale educaționale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50%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hd w:fill="ffffff" w:val="clear"/>
              <w:ind w:left="72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Să cunoască bazele politicilor publice educaționale</w:t>
            </w:r>
          </w:p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Sa </w:t>
            </w: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aibă</w:t>
            </w: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sdt>
              <w:sdtPr>
                <w:id w:val="-610029489"/>
                <w:tag w:val="goog_rdk_15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sz w:val="22"/>
                    <w:szCs w:val="22"/>
                    <w:rtl w:val="0"/>
                  </w:rPr>
                  <w:t xml:space="preserve">noțiuni</w:t>
                </w:r>
              </w:sdtContent>
            </w:sdt>
            <w:sdt>
              <w:sdtPr>
                <w:id w:val="-1228222413"/>
                <w:tag w:val="goog_rdk_16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 despre mecanismele politicilor educaționale</w:t>
                </w:r>
              </w:sdtContent>
            </w:sdt>
          </w:p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Prezență  minimă curs și seminar-70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%</w:t>
            </w:r>
          </w:p>
        </w:tc>
      </w:tr>
    </w:tbl>
    <w:p w:rsidR="00000000" w:rsidDel="00000000" w:rsidP="00000000" w:rsidRDefault="00000000" w:rsidRPr="00000000" w14:paraId="00000106">
      <w:pPr>
        <w:jc w:val="center"/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03 02.2026                   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                                  Titular de disciplină</w:t>
      </w:r>
    </w:p>
    <w:p w:rsidR="00000000" w:rsidDel="00000000" w:rsidP="00000000" w:rsidRDefault="00000000" w:rsidRPr="00000000" w14:paraId="00000109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Sorin Vlad Predescu</w:t>
      </w:r>
    </w:p>
    <w:p w:rsidR="00000000" w:rsidDel="00000000" w:rsidP="00000000" w:rsidRDefault="00000000" w:rsidRPr="00000000" w14:paraId="0000010A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    Director de departament</w:t>
      </w:r>
    </w:p>
    <w:p w:rsidR="00000000" w:rsidDel="00000000" w:rsidP="00000000" w:rsidRDefault="00000000" w:rsidRPr="00000000" w14:paraId="0000010D">
      <w:pPr>
        <w:rPr>
          <w:rFonts w:ascii="Calibri" w:cs="Calibri" w:eastAsia="Calibri" w:hAnsi="Calibri"/>
        </w:rPr>
      </w:pPr>
      <w:bookmarkStart w:colFirst="0" w:colLast="0" w:name="_heading=h.8gb1gspyqdrx" w:id="0"/>
      <w:bookmarkEnd w:id="0"/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06.02.2026</w:t>
      </w: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Claudia Borca</w:t>
      </w:r>
    </w:p>
    <w:p w:rsidR="00000000" w:rsidDel="00000000" w:rsidP="00000000" w:rsidRDefault="00000000" w:rsidRPr="00000000" w14:paraId="0000010E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footerReference r:id="rId9" w:type="default"/>
      <w:footerReference r:id="rId10" w:type="first"/>
      <w:footerReference r:id="rId11" w:type="even"/>
      <w:pgSz w:h="16838" w:w="11906" w:orient="portrait"/>
      <w:pgMar w:bottom="1418" w:top="2170" w:left="1418" w:right="1133" w:header="288" w:footer="86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2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3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14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5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11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hkizfegvcuy5" w:id="1"/>
    <w:bookmarkEnd w:id="1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1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upperRoman"/>
      <w:lvlText w:val="%1."/>
      <w:lvlJc w:val="left"/>
      <w:pPr>
        <w:ind w:left="1080" w:hanging="720"/>
      </w:pPr>
      <w:rPr/>
    </w:lvl>
    <w:lvl w:ilvl="1">
      <w:start w:val="1"/>
      <w:numFmt w:val="bullet"/>
      <w:lvlText w:val="●"/>
      <w:lvlJc w:val="left"/>
      <w:pPr>
        <w:ind w:left="99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decimal"/>
      <w:lvlText w:val="%3."/>
      <w:lvlJc w:val="left"/>
      <w:pPr>
        <w:ind w:left="2340" w:hanging="36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Ind w:w="0.0" w:type="dxa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  <w:tblCellMar>
        <w:top w:w="0.0" w:type="dxa"/>
        <w:left w:w="108.0" w:type="dxa"/>
        <w:bottom w:w="0.0" w:type="dxa"/>
        <w:right w:w="108.0" w:type="dxa"/>
      </w:tblCellMar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 w:customStyle="1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3.xml"/><Relationship Id="rId9" Type="http://schemas.openxmlformats.org/officeDocument/2006/relationships/footer" Target="foot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TvJ9QVjF4Y1HCYHERQHJT+ORzg==">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2026-02-03T19:13:00Z</dcterms:created>
  <dc:creator>raduta</dc:creator>
</cp:coreProperties>
</file>